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560" w:lineRule="atLeast"/>
        <w:jc w:val="center"/>
        <w:rPr>
          <w:rFonts w:ascii="Times New Roman" w:hAnsi="Times New Roman" w:eastAsia="方正大标宋简体" w:cs="Times New Roman"/>
          <w:sz w:val="44"/>
          <w:szCs w:val="44"/>
          <w:highlight w:val="none"/>
        </w:rPr>
      </w:pPr>
    </w:p>
    <w:p>
      <w:pPr>
        <w:pStyle w:val="2"/>
        <w:snapToGrid w:val="0"/>
        <w:spacing w:line="560" w:lineRule="atLeast"/>
        <w:jc w:val="center"/>
        <w:rPr>
          <w:rFonts w:ascii="Times New Roman" w:hAnsi="Times New Roman" w:eastAsia="方正大标宋简体" w:cs="Times New Roman"/>
          <w:sz w:val="44"/>
          <w:szCs w:val="44"/>
          <w:highlight w:val="none"/>
        </w:rPr>
      </w:pPr>
      <w:bookmarkStart w:id="0" w:name="_GoBack"/>
      <w:bookmarkEnd w:id="0"/>
      <w:r>
        <w:rPr>
          <w:rFonts w:ascii="Times New Roman" w:hAnsi="Times New Roman" w:eastAsia="方正大标宋简体" w:cs="Times New Roman"/>
          <w:sz w:val="44"/>
          <w:szCs w:val="44"/>
          <w:highlight w:val="none"/>
        </w:rPr>
        <w:t>30年期国债期货合约</w:t>
      </w:r>
    </w:p>
    <w:p>
      <w:pPr>
        <w:pStyle w:val="2"/>
        <w:snapToGrid w:val="0"/>
        <w:spacing w:line="560" w:lineRule="atLeast"/>
        <w:jc w:val="center"/>
        <w:rPr>
          <w:rFonts w:hint="eastAsia" w:ascii="Times New Roman" w:hAnsi="Times New Roman" w:eastAsia="方正大标宋简体" w:cs="Times New Roman"/>
          <w:sz w:val="44"/>
          <w:szCs w:val="44"/>
          <w:highlight w:val="none"/>
        </w:rPr>
      </w:pPr>
      <w:r>
        <w:rPr>
          <w:rFonts w:hint="eastAsia" w:ascii="Times New Roman" w:hAnsi="Times New Roman" w:eastAsia="方正大标宋简体"/>
          <w:sz w:val="36"/>
          <w:szCs w:val="36"/>
        </w:rPr>
        <w:t>（</w:t>
      </w:r>
      <w:r>
        <w:rPr>
          <w:rFonts w:hint="eastAsia" w:ascii="Times New Roman" w:hAnsi="Times New Roman" w:eastAsia="方正大标宋简体"/>
          <w:sz w:val="36"/>
          <w:szCs w:val="36"/>
          <w:lang w:eastAsia="zh-CN"/>
        </w:rPr>
        <w:t>征求意见稿</w:t>
      </w:r>
      <w:r>
        <w:rPr>
          <w:rFonts w:hint="eastAsia" w:ascii="Times New Roman" w:hAnsi="Times New Roman" w:eastAsia="方正大标宋简体"/>
          <w:sz w:val="36"/>
          <w:szCs w:val="36"/>
        </w:rPr>
        <w:t>）</w:t>
      </w:r>
    </w:p>
    <w:p>
      <w:pPr>
        <w:pStyle w:val="7"/>
        <w:spacing w:line="240" w:lineRule="auto"/>
        <w:ind w:left="0"/>
        <w:jc w:val="center"/>
        <w:rPr>
          <w:rFonts w:eastAsia="方正仿宋简体"/>
          <w:b/>
          <w:sz w:val="32"/>
          <w:szCs w:val="32"/>
        </w:rPr>
      </w:pPr>
    </w:p>
    <w:tbl>
      <w:tblPr>
        <w:tblStyle w:val="5"/>
        <w:tblW w:w="83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3"/>
        <w:gridCol w:w="5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2"/>
              </w:rPr>
              <w:t>合约标的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面值为100万元人民币、票面利率为3%的名义超长期国债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2"/>
              </w:rPr>
              <w:t>可交割国债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发行期限不高于30年，合约到期月份首日剩余期限不低于25年的记账式附息国债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2"/>
              </w:rPr>
              <w:t>报价方式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百元净价报价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2"/>
              </w:rPr>
              <w:t>最小变动价位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0.01元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2"/>
              </w:rPr>
              <w:t>合约月份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最近的三个季月（3月、6月、9月、12月中的最近三个月循环）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2"/>
              </w:rPr>
              <w:t>交易时间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09:30 - 11:30，13:00 - 15:15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2"/>
              </w:rPr>
              <w:t>最后交易日交易时间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09:30 - 11:30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2"/>
              </w:rPr>
              <w:t>每日价格最大波动限制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上一交易日结算价的±3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lang w:val="e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2"/>
              </w:rPr>
              <w:t>最低交易保证金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合约价值的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3.5%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2"/>
              </w:rPr>
              <w:t>最后交易日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合约到期月份的第二个星期五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2"/>
              </w:rPr>
              <w:t>最后交割日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最后交易日后的第三个交易日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2"/>
              </w:rPr>
              <w:t>交割方式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实物交割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2"/>
              </w:rPr>
              <w:t>交易代码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TL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2"/>
              </w:rPr>
              <w:t>上市交易所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中国金融期货交易所</w:t>
            </w:r>
          </w:p>
        </w:tc>
      </w:tr>
    </w:tbl>
    <w:p>
      <w:pPr>
        <w:rPr>
          <w:rFonts w:ascii="Times New Roman" w:hAnsi="Times New Roman" w:cs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56"/>
    <w:rsid w:val="00AC0456"/>
    <w:rsid w:val="00B03F06"/>
    <w:rsid w:val="5F3730AE"/>
    <w:rsid w:val="5FFF36CE"/>
    <w:rsid w:val="62FB468C"/>
    <w:rsid w:val="63FC0CE6"/>
    <w:rsid w:val="72FD6157"/>
    <w:rsid w:val="7BFF9057"/>
    <w:rsid w:val="97CB36CE"/>
    <w:rsid w:val="B3D78284"/>
    <w:rsid w:val="BFBE9A9D"/>
    <w:rsid w:val="BFF2992F"/>
    <w:rsid w:val="D76FC2AA"/>
    <w:rsid w:val="DE2F2D79"/>
    <w:rsid w:val="EFDB8E9B"/>
    <w:rsid w:val="F3FB3C26"/>
    <w:rsid w:val="F7DEF4F2"/>
    <w:rsid w:val="F7F96A28"/>
    <w:rsid w:val="FB7DEF16"/>
    <w:rsid w:val="FC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pPr>
      <w:jc w:val="left"/>
    </w:pPr>
    <w:rPr>
      <w:rFonts w:ascii="Calibri" w:hAnsi="Courier New" w:eastAsia="宋体" w:cs="Courier New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Text 2"/>
    <w:basedOn w:val="1"/>
    <w:qFormat/>
    <w:uiPriority w:val="0"/>
    <w:pPr>
      <w:snapToGrid w:val="0"/>
      <w:spacing w:before="40" w:after="40" w:line="360" w:lineRule="auto"/>
      <w:ind w:left="900"/>
      <w:jc w:val="left"/>
    </w:pPr>
    <w:rPr>
      <w:rFonts w:ascii="Times New Roman" w:hAnsi="Times New Roman" w:eastAsia="楷体_GB2312" w:cs="Times New Roman"/>
      <w:sz w:val="24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285</Characters>
  <Lines>2</Lines>
  <Paragraphs>1</Paragraphs>
  <TotalTime>0</TotalTime>
  <ScaleCrop>false</ScaleCrop>
  <LinksUpToDate>false</LinksUpToDate>
  <CharactersWithSpaces>334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2020-06-11T06:09:00Z</dcterms:created>
  <dc:creator>卢熠</dc:creator>
  <cp:lastModifiedBy>wangfy</cp:lastModifiedBy>
  <dcterms:modified xsi:type="dcterms:W3CDTF">2023-02-17T15:42:03Z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